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00CE" w:rsidRPr="00724A5D" w:rsidRDefault="00724A5D" w:rsidP="002609AC">
      <w:pPr>
        <w:pBdr>
          <w:bottom w:val="single" w:sz="4" w:space="1" w:color="auto"/>
        </w:pBdr>
        <w:rPr>
          <w:b/>
          <w:color w:val="CC6600"/>
          <w:sz w:val="40"/>
        </w:rPr>
      </w:pPr>
      <w:r w:rsidRPr="00724A5D">
        <w:rPr>
          <w:b/>
          <w:color w:val="CC6600"/>
          <w:sz w:val="40"/>
        </w:rPr>
        <w:t>Stammquerschnitt – Jahrringe – Dendrochronologie</w:t>
      </w:r>
    </w:p>
    <w:p w:rsidR="002609AC" w:rsidRDefault="002609AC">
      <w:pPr>
        <w:rPr>
          <w:i/>
        </w:rPr>
      </w:pPr>
    </w:p>
    <w:p w:rsidR="00724A5D" w:rsidRDefault="00724A5D">
      <w:pPr>
        <w:rPr>
          <w:i/>
        </w:rPr>
      </w:pPr>
      <w:r w:rsidRPr="00724A5D">
        <w:rPr>
          <w:i/>
        </w:rPr>
        <w:t>Name: _____________________</w:t>
      </w:r>
    </w:p>
    <w:p w:rsidR="004F56AB" w:rsidRPr="00724A5D" w:rsidRDefault="004F56AB">
      <w:pPr>
        <w:rPr>
          <w:i/>
        </w:rPr>
      </w:pPr>
    </w:p>
    <w:p w:rsidR="00724A5D" w:rsidRPr="004F56AB" w:rsidRDefault="00724A5D">
      <w:pPr>
        <w:rPr>
          <w:b/>
          <w:color w:val="CC6600"/>
          <w:sz w:val="32"/>
        </w:rPr>
      </w:pPr>
      <w:r w:rsidRPr="004F56AB">
        <w:rPr>
          <w:b/>
          <w:color w:val="CC6600"/>
          <w:sz w:val="32"/>
        </w:rPr>
        <w:t>Der Aufbau eines Baumstamms:</w:t>
      </w:r>
    </w:p>
    <w:p w:rsidR="00386276" w:rsidRDefault="00386276" w:rsidP="00724A5D">
      <w:pPr>
        <w:jc w:val="center"/>
        <w:rPr>
          <w:rFonts w:ascii="Times New Roman" w:hAnsi="Times New Roman"/>
          <w:b/>
          <w:color w:val="0000FF"/>
          <w:sz w:val="26"/>
          <w:szCs w:val="26"/>
        </w:rPr>
      </w:pPr>
      <w:r w:rsidRPr="00724A5D">
        <w:rPr>
          <w:rFonts w:ascii="Times New Roman" w:hAnsi="Times New Roman"/>
          <w:b/>
          <w:noProof/>
          <w:color w:val="0000FF"/>
          <w:sz w:val="26"/>
          <w:szCs w:val="26"/>
          <w:lang w:eastAsia="de-CH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840105</wp:posOffset>
            </wp:positionH>
            <wp:positionV relativeFrom="paragraph">
              <wp:posOffset>9525</wp:posOffset>
            </wp:positionV>
            <wp:extent cx="2976880" cy="1628775"/>
            <wp:effectExtent l="0" t="0" r="0" b="9525"/>
            <wp:wrapSquare wrapText="bothSides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88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6276" w:rsidRDefault="00386276" w:rsidP="00724A5D">
      <w:pPr>
        <w:jc w:val="center"/>
        <w:rPr>
          <w:rFonts w:ascii="Times New Roman" w:hAnsi="Times New Roman"/>
          <w:b/>
          <w:color w:val="0000FF"/>
          <w:sz w:val="26"/>
          <w:szCs w:val="26"/>
        </w:rPr>
      </w:pPr>
    </w:p>
    <w:p w:rsidR="00386276" w:rsidRDefault="00386276" w:rsidP="00724A5D">
      <w:pPr>
        <w:jc w:val="center"/>
        <w:rPr>
          <w:rFonts w:ascii="Times New Roman" w:hAnsi="Times New Roman"/>
          <w:b/>
          <w:color w:val="0000FF"/>
          <w:sz w:val="26"/>
          <w:szCs w:val="26"/>
        </w:rPr>
      </w:pPr>
    </w:p>
    <w:p w:rsidR="00386276" w:rsidRDefault="00386276" w:rsidP="00724A5D">
      <w:pPr>
        <w:jc w:val="center"/>
        <w:rPr>
          <w:rFonts w:ascii="Times New Roman" w:hAnsi="Times New Roman"/>
          <w:b/>
          <w:color w:val="0000FF"/>
          <w:sz w:val="26"/>
          <w:szCs w:val="26"/>
        </w:rPr>
      </w:pPr>
    </w:p>
    <w:p w:rsidR="00724A5D" w:rsidRPr="00724A5D" w:rsidRDefault="00724A5D" w:rsidP="00724A5D">
      <w:pPr>
        <w:jc w:val="center"/>
        <w:rPr>
          <w:rFonts w:ascii="Times New Roman" w:hAnsi="Times New Roman"/>
          <w:b/>
          <w:color w:val="0000FF"/>
          <w:sz w:val="26"/>
          <w:szCs w:val="26"/>
        </w:rPr>
      </w:pPr>
    </w:p>
    <w:p w:rsidR="00724A5D" w:rsidRPr="00724A5D" w:rsidRDefault="00724A5D" w:rsidP="00724A5D">
      <w:pPr>
        <w:tabs>
          <w:tab w:val="left" w:pos="3119"/>
        </w:tabs>
        <w:rPr>
          <w:rFonts w:ascii="Times New Roman" w:hAnsi="Times New Roman"/>
          <w:b/>
          <w:color w:val="000000"/>
          <w:sz w:val="26"/>
          <w:szCs w:val="26"/>
        </w:rPr>
      </w:pPr>
    </w:p>
    <w:p w:rsidR="00724A5D" w:rsidRPr="00724A5D" w:rsidRDefault="00724A5D" w:rsidP="00724A5D">
      <w:pPr>
        <w:tabs>
          <w:tab w:val="left" w:pos="3119"/>
        </w:tabs>
        <w:rPr>
          <w:rFonts w:ascii="Times New Roman" w:hAnsi="Times New Roman"/>
          <w:color w:val="000000"/>
          <w:sz w:val="26"/>
          <w:szCs w:val="26"/>
        </w:rPr>
      </w:pPr>
      <w:r w:rsidRPr="00724A5D">
        <w:rPr>
          <w:rFonts w:ascii="Times New Roman" w:hAnsi="Times New Roman"/>
          <w:b/>
          <w:color w:val="CC6600"/>
          <w:sz w:val="26"/>
          <w:szCs w:val="26"/>
        </w:rPr>
        <w:t xml:space="preserve">Borke (Aussenrinde) </w:t>
      </w:r>
      <w:r w:rsidRPr="00724A5D">
        <w:rPr>
          <w:rFonts w:ascii="Times New Roman" w:hAnsi="Times New Roman"/>
          <w:color w:val="000000"/>
          <w:sz w:val="26"/>
          <w:szCs w:val="26"/>
        </w:rPr>
        <w:tab/>
        <w:t>abgestorbener Teil; Schutz gegen Austrocknung</w:t>
      </w:r>
      <w:r>
        <w:rPr>
          <w:rFonts w:ascii="Times New Roman" w:hAnsi="Times New Roman"/>
          <w:color w:val="000000"/>
          <w:sz w:val="26"/>
          <w:szCs w:val="26"/>
        </w:rPr>
        <w:br/>
      </w:r>
      <w:r>
        <w:rPr>
          <w:rFonts w:ascii="Times New Roman" w:hAnsi="Times New Roman"/>
          <w:color w:val="000000"/>
          <w:sz w:val="26"/>
          <w:szCs w:val="26"/>
        </w:rPr>
        <w:tab/>
        <w:t>und Beschädigungen</w:t>
      </w:r>
    </w:p>
    <w:p w:rsidR="00724A5D" w:rsidRPr="00724A5D" w:rsidRDefault="00724A5D" w:rsidP="00724A5D">
      <w:pPr>
        <w:tabs>
          <w:tab w:val="left" w:pos="3119"/>
        </w:tabs>
        <w:ind w:right="-284"/>
        <w:rPr>
          <w:rFonts w:ascii="Times New Roman" w:hAnsi="Times New Roman"/>
          <w:color w:val="000000"/>
          <w:sz w:val="26"/>
          <w:szCs w:val="26"/>
        </w:rPr>
      </w:pPr>
      <w:r w:rsidRPr="00724A5D">
        <w:rPr>
          <w:rFonts w:ascii="Times New Roman" w:hAnsi="Times New Roman"/>
          <w:b/>
          <w:color w:val="CC6600"/>
          <w:sz w:val="26"/>
          <w:szCs w:val="26"/>
        </w:rPr>
        <w:t>Bast (Innenrinde)</w:t>
      </w:r>
      <w:r w:rsidRPr="00724A5D">
        <w:rPr>
          <w:rFonts w:ascii="Times New Roman" w:hAnsi="Times New Roman"/>
          <w:color w:val="000000"/>
          <w:sz w:val="26"/>
          <w:szCs w:val="26"/>
        </w:rPr>
        <w:tab/>
        <w:t>lebender Teil mit Leitbündeln; Abtransport der</w:t>
      </w:r>
      <w:r w:rsidRPr="00724A5D">
        <w:rPr>
          <w:rFonts w:ascii="Times New Roman" w:hAnsi="Times New Roman"/>
          <w:color w:val="000000"/>
          <w:sz w:val="26"/>
          <w:szCs w:val="26"/>
        </w:rPr>
        <w:br/>
      </w:r>
      <w:r>
        <w:rPr>
          <w:rFonts w:ascii="Times New Roman" w:hAnsi="Times New Roman"/>
          <w:color w:val="000000"/>
          <w:sz w:val="26"/>
          <w:szCs w:val="26"/>
        </w:rPr>
        <w:tab/>
        <w:t>Nähr- und Reservestoffe</w:t>
      </w:r>
    </w:p>
    <w:p w:rsidR="00724A5D" w:rsidRPr="00724A5D" w:rsidRDefault="00724A5D" w:rsidP="00724A5D">
      <w:pPr>
        <w:tabs>
          <w:tab w:val="left" w:pos="3119"/>
        </w:tabs>
        <w:rPr>
          <w:rFonts w:ascii="Times New Roman" w:hAnsi="Times New Roman"/>
          <w:color w:val="000000"/>
          <w:sz w:val="26"/>
          <w:szCs w:val="26"/>
        </w:rPr>
      </w:pPr>
      <w:r w:rsidRPr="00724A5D">
        <w:rPr>
          <w:rFonts w:ascii="Times New Roman" w:hAnsi="Times New Roman"/>
          <w:b/>
          <w:color w:val="CC6600"/>
          <w:sz w:val="26"/>
          <w:szCs w:val="26"/>
        </w:rPr>
        <w:t>Kambium</w:t>
      </w:r>
      <w:r w:rsidRPr="00724A5D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724A5D">
        <w:rPr>
          <w:rFonts w:ascii="Times New Roman" w:hAnsi="Times New Roman"/>
          <w:color w:val="000000"/>
          <w:sz w:val="26"/>
          <w:szCs w:val="26"/>
        </w:rPr>
        <w:tab/>
        <w:t>nur eine Zellschicht dick</w:t>
      </w:r>
      <w:r w:rsidRPr="00724A5D">
        <w:rPr>
          <w:rFonts w:ascii="Times New Roman" w:hAnsi="Times New Roman"/>
          <w:color w:val="000000"/>
          <w:sz w:val="26"/>
          <w:szCs w:val="26"/>
        </w:rPr>
        <w:br/>
      </w:r>
      <w:r w:rsidRPr="00724A5D">
        <w:rPr>
          <w:rFonts w:ascii="Times New Roman" w:hAnsi="Times New Roman"/>
          <w:color w:val="000000"/>
          <w:sz w:val="26"/>
          <w:szCs w:val="26"/>
        </w:rPr>
        <w:tab/>
        <w:t>Bildungs</w:t>
      </w:r>
      <w:r>
        <w:rPr>
          <w:rFonts w:ascii="Times New Roman" w:hAnsi="Times New Roman"/>
          <w:color w:val="000000"/>
          <w:sz w:val="26"/>
          <w:szCs w:val="26"/>
        </w:rPr>
        <w:t>gewebe für Dickenwachstum</w:t>
      </w:r>
    </w:p>
    <w:p w:rsidR="00724A5D" w:rsidRPr="00724A5D" w:rsidRDefault="00724A5D" w:rsidP="00724A5D">
      <w:pPr>
        <w:tabs>
          <w:tab w:val="left" w:pos="3119"/>
        </w:tabs>
        <w:rPr>
          <w:rFonts w:ascii="Times New Roman" w:hAnsi="Times New Roman"/>
          <w:color w:val="000000"/>
          <w:sz w:val="26"/>
          <w:szCs w:val="26"/>
        </w:rPr>
      </w:pPr>
      <w:r w:rsidRPr="00724A5D">
        <w:rPr>
          <w:rFonts w:ascii="Times New Roman" w:hAnsi="Times New Roman"/>
          <w:b/>
          <w:color w:val="CC6600"/>
          <w:sz w:val="26"/>
          <w:szCs w:val="26"/>
        </w:rPr>
        <w:t>Splintholz</w:t>
      </w:r>
      <w:r w:rsidRPr="00724A5D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724A5D">
        <w:rPr>
          <w:rFonts w:ascii="Times New Roman" w:hAnsi="Times New Roman"/>
          <w:color w:val="000000"/>
          <w:sz w:val="26"/>
          <w:szCs w:val="26"/>
        </w:rPr>
        <w:tab/>
        <w:t>lebende, weiche Holzschicht, die Wasse</w:t>
      </w:r>
      <w:r>
        <w:rPr>
          <w:rFonts w:ascii="Times New Roman" w:hAnsi="Times New Roman"/>
          <w:color w:val="000000"/>
          <w:sz w:val="26"/>
          <w:szCs w:val="26"/>
        </w:rPr>
        <w:t>r und</w:t>
      </w:r>
      <w:r>
        <w:rPr>
          <w:rFonts w:ascii="Times New Roman" w:hAnsi="Times New Roman"/>
          <w:color w:val="000000"/>
          <w:sz w:val="26"/>
          <w:szCs w:val="26"/>
        </w:rPr>
        <w:br/>
      </w:r>
      <w:r>
        <w:rPr>
          <w:rFonts w:ascii="Times New Roman" w:hAnsi="Times New Roman"/>
          <w:color w:val="000000"/>
          <w:sz w:val="26"/>
          <w:szCs w:val="26"/>
        </w:rPr>
        <w:tab/>
        <w:t>Nährstoffe transportiert</w:t>
      </w:r>
    </w:p>
    <w:p w:rsidR="00724A5D" w:rsidRDefault="00724A5D" w:rsidP="00724A5D">
      <w:pPr>
        <w:tabs>
          <w:tab w:val="left" w:pos="3119"/>
        </w:tabs>
        <w:rPr>
          <w:rFonts w:ascii="Times New Roman" w:hAnsi="Times New Roman"/>
          <w:color w:val="000000"/>
          <w:sz w:val="26"/>
          <w:szCs w:val="26"/>
        </w:rPr>
      </w:pPr>
      <w:r w:rsidRPr="00724A5D">
        <w:rPr>
          <w:rFonts w:ascii="Times New Roman" w:hAnsi="Times New Roman"/>
          <w:b/>
          <w:color w:val="CC6600"/>
          <w:sz w:val="26"/>
          <w:szCs w:val="26"/>
        </w:rPr>
        <w:t>Kernholz</w:t>
      </w:r>
      <w:r w:rsidRPr="00724A5D">
        <w:rPr>
          <w:rFonts w:ascii="Times New Roman" w:hAnsi="Times New Roman"/>
          <w:b/>
          <w:color w:val="000000"/>
          <w:sz w:val="26"/>
          <w:szCs w:val="26"/>
        </w:rPr>
        <w:tab/>
      </w:r>
      <w:r w:rsidRPr="00724A5D">
        <w:rPr>
          <w:rFonts w:ascii="Times New Roman" w:hAnsi="Times New Roman"/>
          <w:color w:val="000000"/>
          <w:sz w:val="26"/>
          <w:szCs w:val="26"/>
        </w:rPr>
        <w:t>totes Holz</w:t>
      </w:r>
    </w:p>
    <w:p w:rsidR="00386276" w:rsidRPr="00386276" w:rsidRDefault="00386276" w:rsidP="00724A5D">
      <w:pPr>
        <w:tabs>
          <w:tab w:val="left" w:pos="3119"/>
        </w:tabs>
        <w:rPr>
          <w:rFonts w:ascii="Times New Roman" w:hAnsi="Times New Roman"/>
          <w:b/>
          <w:color w:val="0000FF"/>
          <w:sz w:val="2"/>
          <w:szCs w:val="26"/>
        </w:rPr>
      </w:pPr>
    </w:p>
    <w:p w:rsidR="00D21620" w:rsidRDefault="00CD543B" w:rsidP="00D21620">
      <w:pPr>
        <w:tabs>
          <w:tab w:val="left" w:pos="3119"/>
        </w:tabs>
        <w:rPr>
          <w:rFonts w:ascii="Times New Roman" w:hAnsi="Times New Roman"/>
          <w:b/>
          <w:color w:val="0000FF"/>
          <w:sz w:val="28"/>
        </w:rPr>
      </w:pPr>
      <w:r>
        <w:rPr>
          <w:noProof/>
          <w:lang w:eastAsia="de-CH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3253105</wp:posOffset>
            </wp:positionH>
            <wp:positionV relativeFrom="paragraph">
              <wp:posOffset>14605</wp:posOffset>
            </wp:positionV>
            <wp:extent cx="1171575" cy="1171575"/>
            <wp:effectExtent l="0" t="0" r="9525" b="9525"/>
            <wp:wrapSquare wrapText="bothSides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CH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290830</wp:posOffset>
            </wp:positionH>
            <wp:positionV relativeFrom="paragraph">
              <wp:posOffset>52705</wp:posOffset>
            </wp:positionV>
            <wp:extent cx="1476375" cy="1181100"/>
            <wp:effectExtent l="0" t="0" r="9525" b="0"/>
            <wp:wrapSquare wrapText="bothSides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1620" w:rsidRDefault="00D21620" w:rsidP="00D21620">
      <w:pPr>
        <w:rPr>
          <w:rFonts w:ascii="Times New Roman" w:hAnsi="Times New Roman"/>
          <w:b/>
          <w:color w:val="0000FF"/>
          <w:sz w:val="28"/>
        </w:rPr>
      </w:pPr>
    </w:p>
    <w:p w:rsidR="00724A5D" w:rsidRDefault="00724A5D"/>
    <w:p w:rsidR="00386276" w:rsidRDefault="00386276"/>
    <w:p w:rsidR="00386276" w:rsidRDefault="00386276"/>
    <w:p w:rsidR="00D21620" w:rsidRDefault="00D21620"/>
    <w:p w:rsidR="00D21620" w:rsidRPr="00D21620" w:rsidRDefault="00CD543B">
      <w:pPr>
        <w:rPr>
          <w:b/>
          <w:color w:val="CC6600"/>
          <w:sz w:val="32"/>
        </w:rPr>
      </w:pPr>
      <w:r>
        <w:rPr>
          <w:noProof/>
          <w:lang w:eastAsia="de-CH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885825" cy="1635125"/>
            <wp:effectExtent l="0" t="0" r="9525" b="3175"/>
            <wp:wrapSquare wrapText="bothSides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635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1620" w:rsidRPr="00D21620">
        <w:rPr>
          <w:b/>
          <w:color w:val="CC6600"/>
          <w:sz w:val="32"/>
        </w:rPr>
        <w:t>Bildung der Jahrringe:</w:t>
      </w:r>
    </w:p>
    <w:p w:rsidR="00D21620" w:rsidRDefault="00D21620">
      <w:r>
        <w:t>Ein Stamm wächst stark, wenn</w:t>
      </w:r>
      <w:r w:rsidR="00CD543B">
        <w:t xml:space="preserve"> es ihm gut geht: er warm, feucht, hell und genügend Nährstoffe hat. Denn gibt es einen «dicken» Jahrring.</w:t>
      </w:r>
    </w:p>
    <w:p w:rsidR="00D21620" w:rsidRDefault="00D21620">
      <w:r>
        <w:t xml:space="preserve">und </w:t>
      </w:r>
      <w:r w:rsidR="00CD543B">
        <w:t>einen dünnen Jahrring gibt es, wenn etwas davon fehlt – zum Beispiel in einem Hitzesommer ohne Niederschläge.</w:t>
      </w:r>
    </w:p>
    <w:p w:rsidR="00D21620" w:rsidRDefault="00D21620">
      <w:r>
        <w:t>Deshalb bildet sich im Winter das dichtere Holz als im Sommer, un</w:t>
      </w:r>
      <w:r w:rsidR="00386276">
        <w:t>d so erkennt man die Jahrringe.</w:t>
      </w:r>
      <w:bookmarkStart w:id="0" w:name="_GoBack"/>
      <w:bookmarkEnd w:id="0"/>
    </w:p>
    <w:sectPr w:rsidR="00D21620" w:rsidSect="002609AC">
      <w:pgSz w:w="11906" w:h="16838"/>
      <w:pgMar w:top="1135" w:right="1133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0CE"/>
    <w:rsid w:val="002609AC"/>
    <w:rsid w:val="00386276"/>
    <w:rsid w:val="004F56AB"/>
    <w:rsid w:val="005003CC"/>
    <w:rsid w:val="00540BA8"/>
    <w:rsid w:val="00713447"/>
    <w:rsid w:val="00724A5D"/>
    <w:rsid w:val="00B900CE"/>
    <w:rsid w:val="00CD543B"/>
    <w:rsid w:val="00CE1865"/>
    <w:rsid w:val="00D2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F0EFA"/>
  <w15:chartTrackingRefBased/>
  <w15:docId w15:val="{0E290E16-A536-456D-887E-72397209D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B900CE"/>
    <w:rPr>
      <w:b/>
      <w:bCs/>
    </w:rPr>
  </w:style>
  <w:style w:type="character" w:styleId="Hervorhebung">
    <w:name w:val="Emphasis"/>
    <w:basedOn w:val="Absatz-Standardschriftart"/>
    <w:uiPriority w:val="20"/>
    <w:qFormat/>
    <w:rsid w:val="00B900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6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Keller Urs</dc:creator>
  <cp:keywords/>
  <dc:description/>
  <cp:lastModifiedBy>Keller Urs</cp:lastModifiedBy>
  <cp:revision>2</cp:revision>
  <dcterms:created xsi:type="dcterms:W3CDTF">2020-04-03T05:07:00Z</dcterms:created>
  <dcterms:modified xsi:type="dcterms:W3CDTF">2020-04-03T05:07:00Z</dcterms:modified>
</cp:coreProperties>
</file>